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AEB3"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4D5DDB39"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1824"/>
        <w:gridCol w:w="563"/>
        <w:gridCol w:w="1201"/>
        <w:gridCol w:w="340"/>
        <w:gridCol w:w="1227"/>
      </w:tblGrid>
      <w:tr w:rsidR="00CC1EC5" w:rsidRPr="006403CB" w14:paraId="46D22541" w14:textId="77777777" w:rsidTr="00E30CBA">
        <w:tc>
          <w:tcPr>
            <w:tcW w:w="3205" w:type="dxa"/>
            <w:shd w:val="clear" w:color="auto" w:fill="D0CECE" w:themeFill="background2" w:themeFillShade="E6"/>
          </w:tcPr>
          <w:p w14:paraId="24AFFD8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0E9D6256" w14:textId="77777777" w:rsidR="00CC1EC5" w:rsidRPr="00196F7A" w:rsidRDefault="00196F7A" w:rsidP="00196F7A">
            <w:pPr>
              <w:rPr>
                <w:rFonts w:asciiTheme="majorHAnsi" w:hAnsiTheme="majorHAnsi" w:cs="Arial"/>
                <w:color w:val="002060"/>
                <w:sz w:val="20"/>
                <w:szCs w:val="20"/>
              </w:rPr>
            </w:pPr>
            <w:r>
              <w:rPr>
                <w:rFonts w:asciiTheme="majorHAnsi" w:hAnsiTheme="majorHAnsi" w:cs="Arial"/>
                <w:color w:val="002060"/>
                <w:sz w:val="20"/>
                <w:szCs w:val="20"/>
              </w:rPr>
              <w:t xml:space="preserve">SCHOOL OF BUSINESS </w:t>
            </w:r>
          </w:p>
        </w:tc>
      </w:tr>
      <w:tr w:rsidR="00CC1EC5" w:rsidRPr="006403CB" w14:paraId="3D64002C" w14:textId="77777777" w:rsidTr="00E30CBA">
        <w:tc>
          <w:tcPr>
            <w:tcW w:w="3205" w:type="dxa"/>
            <w:shd w:val="clear" w:color="auto" w:fill="D0CECE" w:themeFill="background2" w:themeFillShade="E6"/>
          </w:tcPr>
          <w:p w14:paraId="06EC084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8075C13" w14:textId="77777777" w:rsidR="00CC1EC5" w:rsidRPr="006403CB" w:rsidRDefault="00196F7A"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DEPARTMENT OF SHIPPING TRADE AND TRANSPORT</w:t>
            </w:r>
          </w:p>
        </w:tc>
      </w:tr>
      <w:tr w:rsidR="00CC1EC5" w:rsidRPr="006403CB" w14:paraId="3E207295" w14:textId="77777777" w:rsidTr="00E30CBA">
        <w:tc>
          <w:tcPr>
            <w:tcW w:w="3205" w:type="dxa"/>
            <w:shd w:val="clear" w:color="auto" w:fill="D0CECE" w:themeFill="background2" w:themeFillShade="E6"/>
          </w:tcPr>
          <w:p w14:paraId="4067657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59AC32A9" w14:textId="19D227DB" w:rsidR="00CC1EC5" w:rsidRPr="006403CB" w:rsidRDefault="0000268A"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POSTGRADUATE</w:t>
            </w:r>
          </w:p>
        </w:tc>
      </w:tr>
      <w:tr w:rsidR="00CC1EC5" w:rsidRPr="006403CB" w14:paraId="3E81E00E" w14:textId="77777777" w:rsidTr="00E32309">
        <w:tc>
          <w:tcPr>
            <w:tcW w:w="3205" w:type="dxa"/>
            <w:shd w:val="clear" w:color="auto" w:fill="D0CECE" w:themeFill="background2" w:themeFillShade="E6"/>
          </w:tcPr>
          <w:p w14:paraId="7DD89B4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865" w:type="dxa"/>
          </w:tcPr>
          <w:p w14:paraId="79C95112" w14:textId="2F2D4D88" w:rsidR="00CC1EC5" w:rsidRPr="006403CB" w:rsidRDefault="00E32309" w:rsidP="00E30CBA">
            <w:pPr>
              <w:rPr>
                <w:rFonts w:asciiTheme="majorHAnsi" w:hAnsiTheme="majorHAnsi" w:cs="Arial"/>
                <w:b/>
                <w:sz w:val="20"/>
                <w:szCs w:val="20"/>
                <w:lang w:val="en-GB"/>
              </w:rPr>
            </w:pPr>
            <w:r>
              <w:rPr>
                <w:rFonts w:ascii="Calibri" w:hAnsi="Calibri" w:cs="Arial"/>
                <w:b/>
                <w:sz w:val="20"/>
                <w:szCs w:val="20"/>
                <w:lang w:val="el-GR"/>
              </w:rPr>
              <w:t>1205-ΓΕ0109</w:t>
            </w:r>
          </w:p>
        </w:tc>
        <w:tc>
          <w:tcPr>
            <w:tcW w:w="1775" w:type="dxa"/>
            <w:gridSpan w:val="2"/>
            <w:shd w:val="clear" w:color="auto" w:fill="D0CECE" w:themeFill="background2" w:themeFillShade="E6"/>
          </w:tcPr>
          <w:p w14:paraId="3B3829E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74AD7C2E" w14:textId="2D9D0C04" w:rsidR="00CC1EC5" w:rsidRPr="00E32309" w:rsidRDefault="00E32309" w:rsidP="00E32309">
            <w:pPr>
              <w:rPr>
                <w:rFonts w:asciiTheme="majorHAnsi" w:hAnsiTheme="majorHAnsi" w:cs="Arial"/>
                <w:b/>
                <w:sz w:val="20"/>
                <w:szCs w:val="20"/>
              </w:rPr>
            </w:pPr>
            <w:r>
              <w:rPr>
                <w:rFonts w:asciiTheme="majorHAnsi" w:hAnsiTheme="majorHAnsi" w:cs="Arial"/>
                <w:b/>
                <w:sz w:val="20"/>
                <w:szCs w:val="20"/>
                <w:lang w:val="el-GR"/>
              </w:rPr>
              <w:t>Β (</w:t>
            </w:r>
            <w:r>
              <w:rPr>
                <w:rFonts w:asciiTheme="majorHAnsi" w:hAnsiTheme="majorHAnsi" w:cs="Arial"/>
                <w:b/>
                <w:sz w:val="20"/>
                <w:szCs w:val="20"/>
              </w:rPr>
              <w:t>B’ CYCLE)</w:t>
            </w:r>
          </w:p>
        </w:tc>
      </w:tr>
      <w:tr w:rsidR="00CC1EC5" w:rsidRPr="006403CB" w14:paraId="12461655" w14:textId="77777777" w:rsidTr="00E30CBA">
        <w:trPr>
          <w:trHeight w:val="375"/>
        </w:trPr>
        <w:tc>
          <w:tcPr>
            <w:tcW w:w="3205" w:type="dxa"/>
            <w:shd w:val="clear" w:color="auto" w:fill="D0CECE" w:themeFill="background2" w:themeFillShade="E6"/>
            <w:vAlign w:val="center"/>
          </w:tcPr>
          <w:p w14:paraId="177D4FE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3D7024F1" w14:textId="578232C9" w:rsidR="00CC1EC5" w:rsidRPr="006403CB" w:rsidRDefault="005279F4" w:rsidP="00E30CBA">
            <w:pPr>
              <w:rPr>
                <w:rFonts w:asciiTheme="majorHAnsi" w:hAnsiTheme="majorHAnsi" w:cs="Arial"/>
                <w:sz w:val="20"/>
                <w:szCs w:val="20"/>
                <w:lang w:val="en-GB"/>
              </w:rPr>
            </w:pPr>
            <w:r>
              <w:rPr>
                <w:rFonts w:asciiTheme="majorHAnsi" w:hAnsiTheme="majorHAnsi" w:cs="Arial"/>
                <w:sz w:val="20"/>
                <w:szCs w:val="20"/>
                <w:lang w:val="en-GB"/>
              </w:rPr>
              <w:t>RISK MANAGEMENT</w:t>
            </w:r>
          </w:p>
        </w:tc>
      </w:tr>
      <w:tr w:rsidR="00CC1EC5" w:rsidRPr="006403CB" w14:paraId="0053AB37" w14:textId="77777777" w:rsidTr="00E30CBA">
        <w:trPr>
          <w:trHeight w:val="196"/>
        </w:trPr>
        <w:tc>
          <w:tcPr>
            <w:tcW w:w="5637" w:type="dxa"/>
            <w:gridSpan w:val="3"/>
            <w:shd w:val="clear" w:color="auto" w:fill="D0CECE" w:themeFill="background2" w:themeFillShade="E6"/>
            <w:vAlign w:val="center"/>
          </w:tcPr>
          <w:p w14:paraId="25D37A1F"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3D00B66D"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5F635228"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7E9B43F7" w14:textId="77777777" w:rsidTr="00E30CBA">
        <w:trPr>
          <w:trHeight w:val="194"/>
        </w:trPr>
        <w:tc>
          <w:tcPr>
            <w:tcW w:w="5637" w:type="dxa"/>
            <w:gridSpan w:val="3"/>
          </w:tcPr>
          <w:p w14:paraId="24DC18ED"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2AB4FB91" w14:textId="77777777" w:rsidR="00CC1EC5" w:rsidRPr="006403CB" w:rsidRDefault="00196F7A"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w:t>
            </w:r>
          </w:p>
        </w:tc>
        <w:tc>
          <w:tcPr>
            <w:tcW w:w="1240" w:type="dxa"/>
          </w:tcPr>
          <w:p w14:paraId="7C23A5C4" w14:textId="3E594734" w:rsidR="00CC1EC5" w:rsidRPr="006403CB" w:rsidRDefault="0000268A"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3,5</w:t>
            </w:r>
          </w:p>
        </w:tc>
      </w:tr>
      <w:tr w:rsidR="00CC1EC5" w:rsidRPr="006403CB" w14:paraId="20C1DE72" w14:textId="77777777" w:rsidTr="00E30CBA">
        <w:trPr>
          <w:trHeight w:val="194"/>
        </w:trPr>
        <w:tc>
          <w:tcPr>
            <w:tcW w:w="5637" w:type="dxa"/>
            <w:gridSpan w:val="3"/>
          </w:tcPr>
          <w:p w14:paraId="258B4D00"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6C15ACA0"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168C55BD"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1F9F8079" w14:textId="77777777" w:rsidTr="00E30CBA">
        <w:trPr>
          <w:trHeight w:val="194"/>
        </w:trPr>
        <w:tc>
          <w:tcPr>
            <w:tcW w:w="5637" w:type="dxa"/>
            <w:gridSpan w:val="3"/>
          </w:tcPr>
          <w:p w14:paraId="487F8A63"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5FECE309"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1DCEBFC4"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311588E4" w14:textId="77777777" w:rsidTr="00E30CBA">
        <w:trPr>
          <w:trHeight w:val="194"/>
        </w:trPr>
        <w:tc>
          <w:tcPr>
            <w:tcW w:w="5637" w:type="dxa"/>
            <w:gridSpan w:val="3"/>
            <w:shd w:val="clear" w:color="auto" w:fill="D0CECE" w:themeFill="background2" w:themeFillShade="E6"/>
          </w:tcPr>
          <w:p w14:paraId="45105343"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1E56F8C0"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09919533"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0C5DD9BF" w14:textId="77777777" w:rsidTr="00E30CBA">
        <w:trPr>
          <w:trHeight w:val="599"/>
        </w:trPr>
        <w:tc>
          <w:tcPr>
            <w:tcW w:w="3205" w:type="dxa"/>
            <w:shd w:val="clear" w:color="auto" w:fill="D0CECE" w:themeFill="background2" w:themeFillShade="E6"/>
          </w:tcPr>
          <w:p w14:paraId="2231519F"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914FC7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1526CB9C" w14:textId="77777777" w:rsidR="00CC1EC5" w:rsidRPr="006403CB" w:rsidRDefault="00196F7A"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SKILLS DEVELOPMENT</w:t>
            </w:r>
          </w:p>
        </w:tc>
      </w:tr>
      <w:tr w:rsidR="00CC1EC5" w:rsidRPr="006403CB" w14:paraId="47EC0331" w14:textId="77777777" w:rsidTr="00E30CBA">
        <w:tc>
          <w:tcPr>
            <w:tcW w:w="3205" w:type="dxa"/>
            <w:shd w:val="clear" w:color="auto" w:fill="D0CECE" w:themeFill="background2" w:themeFillShade="E6"/>
          </w:tcPr>
          <w:p w14:paraId="07771F1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FF0CA16"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53859D2F" w14:textId="29F257FD" w:rsidR="00CC1EC5" w:rsidRPr="006403CB" w:rsidRDefault="0000268A" w:rsidP="0000268A">
            <w:pPr>
              <w:rPr>
                <w:rFonts w:asciiTheme="majorHAnsi" w:hAnsiTheme="majorHAnsi" w:cs="Arial"/>
                <w:color w:val="002060"/>
                <w:sz w:val="20"/>
                <w:szCs w:val="20"/>
                <w:lang w:val="en-GB"/>
              </w:rPr>
            </w:pPr>
            <w:r>
              <w:rPr>
                <w:rFonts w:asciiTheme="majorHAnsi" w:hAnsiTheme="majorHAnsi" w:cs="Arial"/>
                <w:color w:val="002060"/>
                <w:sz w:val="20"/>
                <w:szCs w:val="20"/>
                <w:lang w:val="en-GB"/>
              </w:rPr>
              <w:t>MANAGEMENT COURSES</w:t>
            </w:r>
          </w:p>
        </w:tc>
      </w:tr>
      <w:tr w:rsidR="00CC1EC5" w:rsidRPr="006403CB" w14:paraId="482EAAC2" w14:textId="77777777" w:rsidTr="00E30CBA">
        <w:tc>
          <w:tcPr>
            <w:tcW w:w="3205" w:type="dxa"/>
            <w:shd w:val="clear" w:color="auto" w:fill="D0CECE" w:themeFill="background2" w:themeFillShade="E6"/>
          </w:tcPr>
          <w:p w14:paraId="444356F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666B948C" w14:textId="77777777" w:rsidR="00CC1EC5" w:rsidRPr="00196F7A" w:rsidRDefault="00196F7A" w:rsidP="00E30CBA">
            <w:pPr>
              <w:rPr>
                <w:rFonts w:asciiTheme="majorHAnsi" w:hAnsiTheme="majorHAnsi" w:cs="Arial"/>
                <w:color w:val="002060"/>
                <w:sz w:val="20"/>
                <w:szCs w:val="20"/>
              </w:rPr>
            </w:pPr>
            <w:r>
              <w:rPr>
                <w:rFonts w:asciiTheme="majorHAnsi" w:hAnsiTheme="majorHAnsi" w:cs="Arial"/>
                <w:color w:val="002060"/>
                <w:sz w:val="20"/>
                <w:szCs w:val="20"/>
              </w:rPr>
              <w:t>HELLENIC/ENGLISH</w:t>
            </w:r>
          </w:p>
        </w:tc>
      </w:tr>
      <w:tr w:rsidR="00CC1EC5" w:rsidRPr="006403CB" w14:paraId="00C28FF8" w14:textId="77777777" w:rsidTr="00E30CBA">
        <w:tc>
          <w:tcPr>
            <w:tcW w:w="3205" w:type="dxa"/>
            <w:shd w:val="clear" w:color="auto" w:fill="D0CECE" w:themeFill="background2" w:themeFillShade="E6"/>
          </w:tcPr>
          <w:p w14:paraId="41599D88"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5FD4812" w14:textId="77777777" w:rsidR="00CC1EC5" w:rsidRPr="006403CB" w:rsidRDefault="00196F7A"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YES</w:t>
            </w:r>
          </w:p>
        </w:tc>
      </w:tr>
      <w:tr w:rsidR="00CC1EC5" w:rsidRPr="006403CB" w14:paraId="6BF95269" w14:textId="77777777" w:rsidTr="00E30CBA">
        <w:tc>
          <w:tcPr>
            <w:tcW w:w="3205" w:type="dxa"/>
            <w:shd w:val="clear" w:color="auto" w:fill="D0CECE" w:themeFill="background2" w:themeFillShade="E6"/>
          </w:tcPr>
          <w:p w14:paraId="4319BDC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4D91C32C" w14:textId="77777777" w:rsidR="00CC1EC5" w:rsidRPr="006403CB" w:rsidRDefault="00196F7A" w:rsidP="00E30CBA">
            <w:pPr>
              <w:spacing w:after="200" w:line="276" w:lineRule="auto"/>
              <w:rPr>
                <w:rFonts w:asciiTheme="majorHAnsi" w:eastAsia="Calibri" w:hAnsiTheme="majorHAnsi" w:cs="Arial"/>
                <w:color w:val="002060"/>
                <w:sz w:val="20"/>
                <w:szCs w:val="20"/>
                <w:lang w:val="en-GB"/>
              </w:rPr>
            </w:pPr>
            <w:r>
              <w:rPr>
                <w:rFonts w:ascii="Calibri" w:eastAsia="Calibri" w:hAnsi="Calibri" w:cs="Arial"/>
                <w:color w:val="002060"/>
                <w:sz w:val="20"/>
                <w:szCs w:val="20"/>
              </w:rPr>
              <w:t>Eclass.aegean.gr</w:t>
            </w:r>
          </w:p>
        </w:tc>
      </w:tr>
    </w:tbl>
    <w:p w14:paraId="56DB87C5"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4307596B" w14:textId="77777777" w:rsidTr="00E30CBA">
        <w:tc>
          <w:tcPr>
            <w:tcW w:w="8472" w:type="dxa"/>
            <w:gridSpan w:val="2"/>
            <w:tcBorders>
              <w:bottom w:val="nil"/>
            </w:tcBorders>
            <w:shd w:val="clear" w:color="auto" w:fill="D0CECE" w:themeFill="background2" w:themeFillShade="E6"/>
          </w:tcPr>
          <w:p w14:paraId="3EF473B2"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286AC27B" w14:textId="77777777" w:rsidTr="00E30CBA">
        <w:tc>
          <w:tcPr>
            <w:tcW w:w="8472" w:type="dxa"/>
            <w:gridSpan w:val="2"/>
            <w:tcBorders>
              <w:top w:val="nil"/>
            </w:tcBorders>
            <w:shd w:val="clear" w:color="auto" w:fill="D0CECE" w:themeFill="background2" w:themeFillShade="E6"/>
          </w:tcPr>
          <w:p w14:paraId="0BFE2AFA"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0C368C7"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397575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6FFF3FAF"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2E3AFF8E"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196F7A" w14:paraId="31FD318A" w14:textId="77777777" w:rsidTr="00E30CBA">
        <w:tc>
          <w:tcPr>
            <w:tcW w:w="8472" w:type="dxa"/>
            <w:gridSpan w:val="2"/>
          </w:tcPr>
          <w:p w14:paraId="22B39EA2" w14:textId="77777777" w:rsidR="00196F7A"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196F7A">
              <w:rPr>
                <w:rFonts w:asciiTheme="minorHAnsi" w:eastAsiaTheme="minorHAnsi" w:hAnsiTheme="minorHAnsi" w:cs="Courier New"/>
                <w:color w:val="212121"/>
                <w:sz w:val="22"/>
                <w:szCs w:val="22"/>
                <w:lang w:val="en" w:eastAsia="en-GB"/>
              </w:rPr>
              <w:t>The course aims to achieve all the learning outcomes. More specifically:</w:t>
            </w:r>
          </w:p>
          <w:p w14:paraId="5FD97E4C" w14:textId="77777777" w:rsidR="00196F7A"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196F7A">
              <w:rPr>
                <w:rFonts w:asciiTheme="minorHAnsi" w:eastAsiaTheme="minorHAnsi" w:hAnsiTheme="minorHAnsi" w:cs="Courier New"/>
                <w:color w:val="212121"/>
                <w:sz w:val="22"/>
                <w:szCs w:val="22"/>
                <w:lang w:val="en" w:eastAsia="en-GB"/>
              </w:rPr>
              <w:t>1. To acquire new knowledge</w:t>
            </w:r>
          </w:p>
          <w:p w14:paraId="35CF1475" w14:textId="77777777" w:rsidR="00196F7A"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196F7A">
              <w:rPr>
                <w:rFonts w:asciiTheme="minorHAnsi" w:eastAsiaTheme="minorHAnsi" w:hAnsiTheme="minorHAnsi" w:cs="Courier New"/>
                <w:color w:val="212121"/>
                <w:sz w:val="22"/>
                <w:szCs w:val="22"/>
                <w:lang w:val="en" w:eastAsia="en-GB"/>
              </w:rPr>
              <w:t>2. Understanding and interpreting problems</w:t>
            </w:r>
          </w:p>
          <w:p w14:paraId="6450A717" w14:textId="77777777" w:rsidR="00196F7A"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196F7A">
              <w:rPr>
                <w:rFonts w:asciiTheme="minorHAnsi" w:eastAsiaTheme="minorHAnsi" w:hAnsiTheme="minorHAnsi" w:cs="Courier New"/>
                <w:color w:val="212121"/>
                <w:sz w:val="22"/>
                <w:szCs w:val="22"/>
                <w:lang w:val="en" w:eastAsia="en-GB"/>
              </w:rPr>
              <w:t>3. Applying new knowledge</w:t>
            </w:r>
          </w:p>
          <w:p w14:paraId="05270E5A" w14:textId="77777777" w:rsidR="00196F7A"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196F7A">
              <w:rPr>
                <w:rFonts w:asciiTheme="minorHAnsi" w:eastAsiaTheme="minorHAnsi" w:hAnsiTheme="minorHAnsi" w:cs="Courier New"/>
                <w:color w:val="212121"/>
                <w:sz w:val="22"/>
                <w:szCs w:val="22"/>
                <w:lang w:val="en" w:eastAsia="en-GB"/>
              </w:rPr>
              <w:t>4. Analysis - understanding and distinguishing a problem in its structural components</w:t>
            </w:r>
          </w:p>
          <w:p w14:paraId="465E42E0" w14:textId="77777777" w:rsidR="00196F7A"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196F7A">
              <w:rPr>
                <w:rFonts w:asciiTheme="minorHAnsi" w:eastAsiaTheme="minorHAnsi" w:hAnsiTheme="minorHAnsi" w:cs="Courier New"/>
                <w:color w:val="212121"/>
                <w:sz w:val="22"/>
                <w:szCs w:val="22"/>
                <w:lang w:val="en" w:eastAsia="en-GB"/>
              </w:rPr>
              <w:t xml:space="preserve">5. Synthesis </w:t>
            </w:r>
          </w:p>
          <w:p w14:paraId="29385D59" w14:textId="77777777" w:rsidR="00196F7A"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196F7A">
              <w:rPr>
                <w:rFonts w:asciiTheme="minorHAnsi" w:eastAsiaTheme="minorHAnsi" w:hAnsiTheme="minorHAnsi" w:cs="Courier New"/>
                <w:color w:val="212121"/>
                <w:sz w:val="22"/>
                <w:szCs w:val="22"/>
                <w:lang w:val="en" w:eastAsia="en-GB"/>
              </w:rPr>
              <w:t>6. Assessment - formulation of judgments</w:t>
            </w:r>
          </w:p>
          <w:p w14:paraId="7261EE3B" w14:textId="77777777" w:rsidR="00CC1EC5" w:rsidRPr="00196F7A" w:rsidRDefault="00196F7A" w:rsidP="00196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GB" w:eastAsia="en-GB"/>
              </w:rPr>
            </w:pPr>
            <w:r w:rsidRPr="00196F7A">
              <w:rPr>
                <w:rFonts w:asciiTheme="minorHAnsi" w:eastAsiaTheme="minorHAnsi" w:hAnsiTheme="minorHAnsi" w:cs="Courier New"/>
                <w:color w:val="212121"/>
                <w:sz w:val="22"/>
                <w:szCs w:val="22"/>
                <w:lang w:val="en" w:eastAsia="en-GB"/>
              </w:rPr>
              <w:t>All the above learning outcomes are achieved through the course</w:t>
            </w:r>
          </w:p>
        </w:tc>
      </w:tr>
      <w:tr w:rsidR="00CC1EC5" w:rsidRPr="006403CB" w14:paraId="2A7FBBDB"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59624862"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t xml:space="preserve">General Competences </w:t>
            </w:r>
          </w:p>
        </w:tc>
      </w:tr>
      <w:tr w:rsidR="00CC1EC5" w:rsidRPr="006403CB" w14:paraId="72A1CA65" w14:textId="77777777" w:rsidTr="00E30CBA">
        <w:tc>
          <w:tcPr>
            <w:tcW w:w="8472" w:type="dxa"/>
            <w:gridSpan w:val="2"/>
            <w:tcBorders>
              <w:top w:val="nil"/>
              <w:bottom w:val="nil"/>
            </w:tcBorders>
            <w:shd w:val="clear" w:color="auto" w:fill="D0CECE" w:themeFill="background2" w:themeFillShade="E6"/>
          </w:tcPr>
          <w:p w14:paraId="01569BC0"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417B155B"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43DE86F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4AED9ED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18F41692"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67129EC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50630E6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032CE09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Working in an international environment </w:t>
            </w:r>
          </w:p>
          <w:p w14:paraId="6BB0996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70FB00F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68617C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Project planning and management </w:t>
            </w:r>
          </w:p>
          <w:p w14:paraId="7F0028D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442B91E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68A186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0AD7D39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14DCC7A2"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lastRenderedPageBreak/>
              <w:t>Production of free, creative and inductive thinking</w:t>
            </w:r>
          </w:p>
          <w:p w14:paraId="74E356C8"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50853B0E"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2237606E"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2EE593CE" w14:textId="77777777" w:rsidTr="00E30CBA">
        <w:tc>
          <w:tcPr>
            <w:tcW w:w="8472" w:type="dxa"/>
            <w:gridSpan w:val="2"/>
            <w:tcBorders>
              <w:bottom w:val="single" w:sz="4" w:space="0" w:color="auto"/>
            </w:tcBorders>
          </w:tcPr>
          <w:p w14:paraId="29EF2325" w14:textId="77777777" w:rsidR="006A5903" w:rsidRPr="00196F7A" w:rsidRDefault="00196F7A" w:rsidP="006A5903">
            <w:pPr>
              <w:rPr>
                <w:rFonts w:ascii="Calibri" w:hAnsi="Calibri" w:cs="Arial"/>
                <w:color w:val="002060"/>
                <w:sz w:val="20"/>
                <w:szCs w:val="20"/>
                <w:lang w:val="en-GB"/>
              </w:rPr>
            </w:pPr>
            <w:r>
              <w:rPr>
                <w:rFonts w:ascii="Calibri" w:hAnsi="Calibri" w:cs="Arial"/>
                <w:color w:val="002060"/>
                <w:sz w:val="20"/>
                <w:szCs w:val="20"/>
                <w:lang w:val="en-GB"/>
              </w:rPr>
              <w:lastRenderedPageBreak/>
              <w:t>Teaching aims at developing the following skills:</w:t>
            </w:r>
          </w:p>
          <w:p w14:paraId="5624092C"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Search for, analysis and synthesis of data and information, with the use of the necessary technology </w:t>
            </w:r>
          </w:p>
          <w:p w14:paraId="3F80C8CE"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Adapting to new situations </w:t>
            </w:r>
          </w:p>
          <w:p w14:paraId="4AA46F49"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Decision-making </w:t>
            </w:r>
          </w:p>
          <w:p w14:paraId="214E254E"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Working independently </w:t>
            </w:r>
          </w:p>
          <w:p w14:paraId="4DF9D662"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Team work</w:t>
            </w:r>
          </w:p>
          <w:p w14:paraId="04A25E86"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Working in an international environment </w:t>
            </w:r>
          </w:p>
          <w:p w14:paraId="6410E3E3"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Working in an interdisciplinary environment </w:t>
            </w:r>
          </w:p>
          <w:p w14:paraId="770377EB"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Project planning and management </w:t>
            </w:r>
          </w:p>
          <w:p w14:paraId="5B1C6742" w14:textId="77777777" w:rsidR="00196F7A" w:rsidRPr="00196F7A" w:rsidRDefault="00196F7A" w:rsidP="00196F7A">
            <w:pPr>
              <w:pStyle w:val="a3"/>
              <w:widowControl w:val="0"/>
              <w:numPr>
                <w:ilvl w:val="0"/>
                <w:numId w:val="4"/>
              </w:numPr>
              <w:autoSpaceDE w:val="0"/>
              <w:autoSpaceDN w:val="0"/>
              <w:adjustRightInd w:val="0"/>
              <w:rPr>
                <w:rFonts w:asciiTheme="minorHAnsi" w:hAnsiTheme="minorHAnsi" w:cs="Arial"/>
                <w:sz w:val="22"/>
                <w:szCs w:val="22"/>
                <w:lang w:val="en-GB"/>
              </w:rPr>
            </w:pPr>
            <w:r w:rsidRPr="00196F7A">
              <w:rPr>
                <w:rFonts w:asciiTheme="minorHAnsi" w:hAnsiTheme="minorHAnsi" w:cs="Arial"/>
                <w:sz w:val="22"/>
                <w:szCs w:val="22"/>
                <w:lang w:val="en-GB"/>
              </w:rPr>
              <w:t xml:space="preserve">Respect for difference and multiculturalism </w:t>
            </w:r>
          </w:p>
          <w:p w14:paraId="6BB2369A" w14:textId="77777777" w:rsidR="00CC1EC5" w:rsidRPr="00196F7A" w:rsidRDefault="00196F7A" w:rsidP="00196F7A">
            <w:pPr>
              <w:pStyle w:val="a3"/>
              <w:numPr>
                <w:ilvl w:val="0"/>
                <w:numId w:val="4"/>
              </w:numPr>
              <w:rPr>
                <w:rFonts w:asciiTheme="minorHAnsi" w:hAnsiTheme="minorHAnsi" w:cs="Arial"/>
                <w:sz w:val="22"/>
                <w:szCs w:val="22"/>
                <w:lang w:val="en-GB"/>
              </w:rPr>
            </w:pPr>
            <w:r w:rsidRPr="00196F7A">
              <w:rPr>
                <w:rFonts w:asciiTheme="minorHAnsi" w:hAnsiTheme="minorHAnsi" w:cs="Arial"/>
                <w:sz w:val="22"/>
                <w:szCs w:val="22"/>
                <w:lang w:val="en-GB"/>
              </w:rPr>
              <w:t>Production of free, creative and inductive thinking</w:t>
            </w:r>
          </w:p>
        </w:tc>
      </w:tr>
    </w:tbl>
    <w:p w14:paraId="38640201"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257A6BE6" w14:textId="77777777" w:rsidTr="00E30CBA">
        <w:tc>
          <w:tcPr>
            <w:tcW w:w="8472" w:type="dxa"/>
          </w:tcPr>
          <w:p w14:paraId="26F0CBDA"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 xml:space="preserve">Risk management is a key element in the effective implementation of business strategies, </w:t>
            </w:r>
            <w:proofErr w:type="gramStart"/>
            <w:r w:rsidRPr="00D1407C">
              <w:rPr>
                <w:rFonts w:asciiTheme="minorHAnsi" w:eastAsiaTheme="minorHAnsi" w:hAnsiTheme="minorHAnsi" w:cs="Courier New"/>
                <w:color w:val="212121"/>
              </w:rPr>
              <w:t>projects</w:t>
            </w:r>
            <w:proofErr w:type="gramEnd"/>
            <w:r w:rsidRPr="00D1407C">
              <w:rPr>
                <w:rFonts w:asciiTheme="minorHAnsi" w:eastAsiaTheme="minorHAnsi" w:hAnsiTheme="minorHAnsi" w:cs="Courier New"/>
                <w:color w:val="212121"/>
              </w:rPr>
              <w:t xml:space="preserve"> and operations. The "disruptions" that are increasingly frequent and from various causes [financial crises, extreme weather phenomena of climate change, introduction of new disruptive technologies, etc.] create even greater demand for "resilience".</w:t>
            </w:r>
          </w:p>
          <w:p w14:paraId="7EC92E27"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p>
          <w:p w14:paraId="06FC84B5"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 xml:space="preserve">Also, PPP contracts (Public-Private Partnerships), ultimately implemented through the appropriate allocation of risk between the contracting entities, are primarily applied in the transport infrastructure and service sector. </w:t>
            </w:r>
          </w:p>
          <w:p w14:paraId="207BD505"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p>
          <w:p w14:paraId="49A7DC4F"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In this context, the short cycle of lectures includes:</w:t>
            </w:r>
          </w:p>
          <w:p w14:paraId="47BBA514"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p>
          <w:p w14:paraId="04B8DD11"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1. Risk Management – Introduction – Disruptions &amp; Black Swans</w:t>
            </w:r>
          </w:p>
          <w:p w14:paraId="43057EC3"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2. Risk Identification Techniques in the business cycle and workshop.</w:t>
            </w:r>
          </w:p>
          <w:p w14:paraId="44DCD169"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3. Quantitative &amp; Qualitative Risk Analysis and workshop</w:t>
            </w:r>
          </w:p>
          <w:p w14:paraId="665A896D"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4. Risk Management &amp; Risk Control Process and workshop</w:t>
            </w:r>
          </w:p>
          <w:p w14:paraId="3A570419"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 xml:space="preserve">5. Public Procurement </w:t>
            </w:r>
            <w:proofErr w:type="gramStart"/>
            <w:r w:rsidRPr="00D1407C">
              <w:rPr>
                <w:rFonts w:asciiTheme="minorHAnsi" w:eastAsiaTheme="minorHAnsi" w:hAnsiTheme="minorHAnsi" w:cs="Courier New"/>
                <w:color w:val="212121"/>
              </w:rPr>
              <w:t>Procedure  -</w:t>
            </w:r>
            <w:proofErr w:type="gramEnd"/>
            <w:r w:rsidRPr="00D1407C">
              <w:rPr>
                <w:rFonts w:asciiTheme="minorHAnsi" w:eastAsiaTheme="minorHAnsi" w:hAnsiTheme="minorHAnsi" w:cs="Courier New"/>
                <w:color w:val="212121"/>
              </w:rPr>
              <w:t xml:space="preserve"> Contract transaction costs</w:t>
            </w:r>
          </w:p>
          <w:p w14:paraId="37450355" w14:textId="77777777" w:rsidR="00D1407C"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D1407C">
              <w:rPr>
                <w:rFonts w:asciiTheme="minorHAnsi" w:eastAsiaTheme="minorHAnsi" w:hAnsiTheme="minorHAnsi" w:cs="Courier New"/>
                <w:color w:val="212121"/>
              </w:rPr>
              <w:t>6. Public and Private Partnerships</w:t>
            </w:r>
          </w:p>
          <w:p w14:paraId="4430F6D7" w14:textId="6D9D9BF5" w:rsidR="00CC1EC5" w:rsidRPr="00D1407C" w:rsidRDefault="00D1407C"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sz w:val="22"/>
                <w:szCs w:val="22"/>
                <w:lang w:val="en" w:eastAsia="en-GB"/>
              </w:rPr>
            </w:pPr>
            <w:r w:rsidRPr="00D1407C">
              <w:rPr>
                <w:rFonts w:asciiTheme="minorHAnsi" w:eastAsiaTheme="minorHAnsi" w:hAnsiTheme="minorHAnsi" w:cs="Courier New"/>
                <w:color w:val="212121"/>
              </w:rPr>
              <w:t>7. Course Evaluation</w:t>
            </w:r>
          </w:p>
        </w:tc>
      </w:tr>
    </w:tbl>
    <w:p w14:paraId="648A2F91" w14:textId="77777777"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244FC5CA"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3CD53319" w14:textId="77777777" w:rsidTr="00E30CBA">
        <w:tc>
          <w:tcPr>
            <w:tcW w:w="3306" w:type="dxa"/>
            <w:shd w:val="clear" w:color="auto" w:fill="D0CECE" w:themeFill="background2" w:themeFillShade="E6"/>
          </w:tcPr>
          <w:p w14:paraId="23639061"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DA6A358" w14:textId="21BDC590" w:rsidR="00CC1EC5" w:rsidRPr="000C52BF" w:rsidRDefault="00CC1EC5" w:rsidP="00E30CBA">
            <w:pPr>
              <w:spacing w:after="200" w:line="276" w:lineRule="auto"/>
              <w:rPr>
                <w:rFonts w:asciiTheme="minorHAnsi" w:eastAsia="Calibri" w:hAnsiTheme="minorHAnsi"/>
                <w:iCs/>
                <w:color w:val="002060"/>
                <w:sz w:val="22"/>
                <w:szCs w:val="22"/>
                <w:lang w:val="en-GB"/>
              </w:rPr>
            </w:pPr>
          </w:p>
        </w:tc>
      </w:tr>
      <w:tr w:rsidR="00CC1EC5" w:rsidRPr="006403CB" w14:paraId="6408E289" w14:textId="77777777" w:rsidTr="00E30CBA">
        <w:tc>
          <w:tcPr>
            <w:tcW w:w="3306" w:type="dxa"/>
            <w:shd w:val="clear" w:color="auto" w:fill="D0CECE" w:themeFill="background2" w:themeFillShade="E6"/>
          </w:tcPr>
          <w:p w14:paraId="5A160E8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1B38906A" w14:textId="77777777" w:rsidR="00CC1EC5" w:rsidRPr="000C52BF" w:rsidRDefault="000C52BF" w:rsidP="00E30CBA">
            <w:pPr>
              <w:rPr>
                <w:rFonts w:asciiTheme="minorHAnsi" w:hAnsiTheme="minorHAnsi" w:cs="Arial"/>
                <w:b/>
                <w:color w:val="002060"/>
                <w:sz w:val="22"/>
                <w:szCs w:val="22"/>
                <w:lang w:val="en-GB"/>
              </w:rPr>
            </w:pPr>
            <w:r w:rsidRPr="000C52BF">
              <w:rPr>
                <w:rFonts w:asciiTheme="minorHAnsi" w:hAnsiTheme="minorHAnsi" w:cs="Arial"/>
                <w:sz w:val="22"/>
                <w:szCs w:val="22"/>
                <w:lang w:val="en-GB"/>
              </w:rPr>
              <w:t>Use of ICT in teaching, laboratory education, communication with students</w:t>
            </w:r>
          </w:p>
        </w:tc>
      </w:tr>
      <w:tr w:rsidR="00CC1EC5" w:rsidRPr="006403CB" w14:paraId="509B0946" w14:textId="77777777" w:rsidTr="00E30CBA">
        <w:tc>
          <w:tcPr>
            <w:tcW w:w="3306" w:type="dxa"/>
            <w:shd w:val="clear" w:color="auto" w:fill="D0CECE" w:themeFill="background2" w:themeFillShade="E6"/>
          </w:tcPr>
          <w:p w14:paraId="43E78C2B"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24F924C4"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5043033"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CB9C276" w14:textId="77777777" w:rsidR="00CC1EC5" w:rsidRPr="006403CB" w:rsidRDefault="00CC1EC5" w:rsidP="00E30CBA">
            <w:pPr>
              <w:jc w:val="both"/>
              <w:rPr>
                <w:rFonts w:asciiTheme="majorHAnsi" w:hAnsiTheme="majorHAnsi" w:cs="Arial"/>
                <w:i/>
                <w:sz w:val="16"/>
                <w:szCs w:val="16"/>
                <w:lang w:val="en-GB"/>
              </w:rPr>
            </w:pPr>
          </w:p>
          <w:p w14:paraId="4D65E99B"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0C52BF" w14:paraId="719ABD35" w14:textId="77777777" w:rsidTr="00E30CBA">
              <w:tc>
                <w:tcPr>
                  <w:tcW w:w="2467" w:type="dxa"/>
                  <w:shd w:val="clear" w:color="auto" w:fill="D0CECE" w:themeFill="background2" w:themeFillShade="E6"/>
                  <w:vAlign w:val="center"/>
                </w:tcPr>
                <w:p w14:paraId="59BFB6C0" w14:textId="77777777" w:rsidR="00CC1EC5" w:rsidRPr="000C52BF" w:rsidRDefault="00CC1EC5" w:rsidP="00E30CBA">
                  <w:pPr>
                    <w:jc w:val="center"/>
                    <w:rPr>
                      <w:rFonts w:asciiTheme="minorHAnsi" w:hAnsiTheme="minorHAnsi" w:cs="Arial"/>
                      <w:b/>
                      <w:i/>
                      <w:sz w:val="22"/>
                      <w:szCs w:val="22"/>
                      <w:lang w:val="en-GB"/>
                    </w:rPr>
                  </w:pPr>
                  <w:r w:rsidRPr="000C52BF">
                    <w:rPr>
                      <w:rFonts w:asciiTheme="minorHAnsi" w:hAnsiTheme="minorHAnsi" w:cs="Arial"/>
                      <w:b/>
                      <w:i/>
                      <w:sz w:val="22"/>
                      <w:szCs w:val="22"/>
                      <w:lang w:val="en-GB"/>
                    </w:rPr>
                    <w:t>Activity</w:t>
                  </w:r>
                </w:p>
              </w:tc>
              <w:tc>
                <w:tcPr>
                  <w:tcW w:w="2468" w:type="dxa"/>
                  <w:shd w:val="clear" w:color="auto" w:fill="D0CECE" w:themeFill="background2" w:themeFillShade="E6"/>
                  <w:vAlign w:val="center"/>
                </w:tcPr>
                <w:p w14:paraId="2AD2BC9E" w14:textId="77777777" w:rsidR="00CC1EC5" w:rsidRPr="000C52BF" w:rsidRDefault="00CC1EC5" w:rsidP="00E30CBA">
                  <w:pPr>
                    <w:jc w:val="center"/>
                    <w:rPr>
                      <w:rFonts w:asciiTheme="minorHAnsi" w:hAnsiTheme="minorHAnsi" w:cs="Arial"/>
                      <w:b/>
                      <w:i/>
                      <w:sz w:val="22"/>
                      <w:szCs w:val="22"/>
                      <w:lang w:val="en-GB"/>
                    </w:rPr>
                  </w:pPr>
                  <w:r w:rsidRPr="000C52BF">
                    <w:rPr>
                      <w:rFonts w:asciiTheme="minorHAnsi" w:hAnsiTheme="minorHAnsi" w:cs="Arial"/>
                      <w:b/>
                      <w:i/>
                      <w:sz w:val="22"/>
                      <w:szCs w:val="22"/>
                      <w:lang w:val="en-GB"/>
                    </w:rPr>
                    <w:t>Semester workload</w:t>
                  </w:r>
                </w:p>
              </w:tc>
            </w:tr>
            <w:tr w:rsidR="00CC1EC5" w:rsidRPr="000C52BF" w14:paraId="30DDE82E" w14:textId="77777777" w:rsidTr="00E30CBA">
              <w:tc>
                <w:tcPr>
                  <w:tcW w:w="2467" w:type="dxa"/>
                </w:tcPr>
                <w:p w14:paraId="585982DA" w14:textId="77777777" w:rsidR="00CC1EC5" w:rsidRPr="000C52BF" w:rsidRDefault="000C52BF" w:rsidP="00E30CBA">
                  <w:pPr>
                    <w:rPr>
                      <w:rFonts w:asciiTheme="minorHAnsi" w:hAnsiTheme="minorHAnsi"/>
                      <w:iCs/>
                      <w:color w:val="002060"/>
                      <w:sz w:val="22"/>
                      <w:szCs w:val="22"/>
                      <w:lang w:val="en-GB"/>
                    </w:rPr>
                  </w:pPr>
                  <w:r w:rsidRPr="000C52BF">
                    <w:rPr>
                      <w:rFonts w:asciiTheme="minorHAnsi" w:hAnsiTheme="minorHAnsi"/>
                      <w:iCs/>
                      <w:color w:val="002060"/>
                      <w:sz w:val="22"/>
                      <w:szCs w:val="22"/>
                      <w:lang w:val="en-GB"/>
                    </w:rPr>
                    <w:t>Lectures</w:t>
                  </w:r>
                </w:p>
              </w:tc>
              <w:tc>
                <w:tcPr>
                  <w:tcW w:w="2468" w:type="dxa"/>
                </w:tcPr>
                <w:p w14:paraId="7CFDD4E9" w14:textId="25A714DC" w:rsidR="00CC1EC5" w:rsidRPr="000C52BF" w:rsidRDefault="0000268A" w:rsidP="00E30CBA">
                  <w:pPr>
                    <w:jc w:val="center"/>
                    <w:rPr>
                      <w:rFonts w:asciiTheme="minorHAnsi" w:hAnsiTheme="minorHAnsi" w:cs="Arial"/>
                      <w:color w:val="002060"/>
                      <w:sz w:val="22"/>
                      <w:szCs w:val="22"/>
                      <w:lang w:val="en-GB"/>
                    </w:rPr>
                  </w:pPr>
                  <w:r>
                    <w:rPr>
                      <w:rFonts w:asciiTheme="minorHAnsi" w:hAnsiTheme="minorHAnsi" w:cs="Arial"/>
                      <w:color w:val="002060"/>
                      <w:sz w:val="22"/>
                      <w:szCs w:val="22"/>
                      <w:lang w:val="en-GB"/>
                    </w:rPr>
                    <w:t>21</w:t>
                  </w:r>
                  <w:r w:rsidR="000C52BF" w:rsidRPr="000C52BF">
                    <w:rPr>
                      <w:rFonts w:asciiTheme="minorHAnsi" w:hAnsiTheme="minorHAnsi" w:cs="Arial"/>
                      <w:color w:val="002060"/>
                      <w:sz w:val="22"/>
                      <w:szCs w:val="22"/>
                      <w:lang w:val="en-GB"/>
                    </w:rPr>
                    <w:t xml:space="preserve"> hrs</w:t>
                  </w:r>
                </w:p>
              </w:tc>
            </w:tr>
            <w:tr w:rsidR="00CC1EC5" w:rsidRPr="000C52BF" w14:paraId="6CFC5F92" w14:textId="77777777" w:rsidTr="00E30CBA">
              <w:tc>
                <w:tcPr>
                  <w:tcW w:w="2467" w:type="dxa"/>
                  <w:shd w:val="clear" w:color="auto" w:fill="auto"/>
                </w:tcPr>
                <w:p w14:paraId="4C20F82A" w14:textId="77777777" w:rsidR="00CC1EC5" w:rsidRPr="000C52BF" w:rsidRDefault="000C52BF" w:rsidP="00E30CBA">
                  <w:pPr>
                    <w:rPr>
                      <w:rFonts w:asciiTheme="minorHAnsi" w:hAnsiTheme="minorHAnsi"/>
                      <w:iCs/>
                      <w:color w:val="002060"/>
                      <w:sz w:val="22"/>
                      <w:szCs w:val="22"/>
                      <w:lang w:val="en-GB"/>
                    </w:rPr>
                  </w:pPr>
                  <w:r w:rsidRPr="000C52BF">
                    <w:rPr>
                      <w:rFonts w:asciiTheme="minorHAnsi" w:hAnsiTheme="minorHAnsi" w:cs="Arial"/>
                      <w:sz w:val="22"/>
                      <w:szCs w:val="22"/>
                      <w:lang w:val="en-GB"/>
                    </w:rPr>
                    <w:t>Study and analysis of bibliography</w:t>
                  </w:r>
                </w:p>
              </w:tc>
              <w:tc>
                <w:tcPr>
                  <w:tcW w:w="2468" w:type="dxa"/>
                </w:tcPr>
                <w:p w14:paraId="27DD39BA" w14:textId="77777777" w:rsidR="00CC1EC5" w:rsidRPr="000C52BF" w:rsidRDefault="000C52BF" w:rsidP="00E30CBA">
                  <w:pPr>
                    <w:jc w:val="center"/>
                    <w:rPr>
                      <w:rFonts w:asciiTheme="minorHAnsi" w:hAnsiTheme="minorHAnsi" w:cs="Arial"/>
                      <w:color w:val="002060"/>
                      <w:sz w:val="22"/>
                      <w:szCs w:val="22"/>
                      <w:lang w:val="en-GB"/>
                    </w:rPr>
                  </w:pPr>
                  <w:r w:rsidRPr="000C52BF">
                    <w:rPr>
                      <w:rFonts w:asciiTheme="minorHAnsi" w:hAnsiTheme="minorHAnsi" w:cs="Arial"/>
                      <w:color w:val="002060"/>
                      <w:sz w:val="22"/>
                      <w:szCs w:val="22"/>
                      <w:lang w:val="en-GB"/>
                    </w:rPr>
                    <w:t>15 hrs</w:t>
                  </w:r>
                </w:p>
              </w:tc>
            </w:tr>
            <w:tr w:rsidR="00CC1EC5" w:rsidRPr="000C52BF" w14:paraId="0CE26382" w14:textId="77777777" w:rsidTr="00E30CBA">
              <w:tc>
                <w:tcPr>
                  <w:tcW w:w="2467" w:type="dxa"/>
                  <w:shd w:val="clear" w:color="auto" w:fill="auto"/>
                </w:tcPr>
                <w:p w14:paraId="28EB5D6D" w14:textId="77777777" w:rsidR="00CC1EC5" w:rsidRPr="000C52BF" w:rsidRDefault="000C52BF" w:rsidP="00E30CBA">
                  <w:pPr>
                    <w:rPr>
                      <w:rFonts w:asciiTheme="minorHAnsi" w:hAnsiTheme="minorHAnsi"/>
                      <w:iCs/>
                      <w:color w:val="002060"/>
                      <w:sz w:val="22"/>
                      <w:szCs w:val="22"/>
                    </w:rPr>
                  </w:pPr>
                  <w:r w:rsidRPr="000C52BF">
                    <w:rPr>
                      <w:rFonts w:asciiTheme="minorHAnsi" w:hAnsiTheme="minorHAnsi"/>
                      <w:iCs/>
                      <w:color w:val="002060"/>
                      <w:sz w:val="22"/>
                      <w:szCs w:val="22"/>
                    </w:rPr>
                    <w:t>Case studies</w:t>
                  </w:r>
                </w:p>
              </w:tc>
              <w:tc>
                <w:tcPr>
                  <w:tcW w:w="2468" w:type="dxa"/>
                </w:tcPr>
                <w:p w14:paraId="686BDBF6" w14:textId="1BC242CB" w:rsidR="00CC1EC5" w:rsidRPr="000C52BF" w:rsidRDefault="0000268A" w:rsidP="00E30CBA">
                  <w:pPr>
                    <w:jc w:val="center"/>
                    <w:rPr>
                      <w:rFonts w:asciiTheme="minorHAnsi" w:hAnsiTheme="minorHAnsi" w:cs="Arial"/>
                      <w:color w:val="002060"/>
                      <w:sz w:val="22"/>
                      <w:szCs w:val="22"/>
                      <w:lang w:val="en-GB"/>
                    </w:rPr>
                  </w:pPr>
                  <w:r>
                    <w:rPr>
                      <w:rFonts w:asciiTheme="minorHAnsi" w:hAnsiTheme="minorHAnsi" w:cs="Arial"/>
                      <w:color w:val="002060"/>
                      <w:sz w:val="22"/>
                      <w:szCs w:val="22"/>
                      <w:lang w:val="en-GB"/>
                    </w:rPr>
                    <w:t>21</w:t>
                  </w:r>
                  <w:r w:rsidR="000C52BF" w:rsidRPr="000C52BF">
                    <w:rPr>
                      <w:rFonts w:asciiTheme="minorHAnsi" w:hAnsiTheme="minorHAnsi" w:cs="Arial"/>
                      <w:color w:val="002060"/>
                      <w:sz w:val="22"/>
                      <w:szCs w:val="22"/>
                      <w:lang w:val="en-GB"/>
                    </w:rPr>
                    <w:t xml:space="preserve"> hrs</w:t>
                  </w:r>
                </w:p>
              </w:tc>
            </w:tr>
            <w:tr w:rsidR="00CC1EC5" w:rsidRPr="000C52BF" w14:paraId="40AF81EB" w14:textId="77777777" w:rsidTr="00E30CBA">
              <w:tc>
                <w:tcPr>
                  <w:tcW w:w="2467" w:type="dxa"/>
                  <w:shd w:val="clear" w:color="auto" w:fill="auto"/>
                </w:tcPr>
                <w:p w14:paraId="64101E5C" w14:textId="77777777" w:rsidR="00CC1EC5" w:rsidRPr="000C52BF" w:rsidRDefault="000C52BF" w:rsidP="00E30CBA">
                  <w:pPr>
                    <w:rPr>
                      <w:rFonts w:asciiTheme="minorHAnsi" w:hAnsiTheme="minorHAnsi"/>
                      <w:iCs/>
                      <w:color w:val="002060"/>
                      <w:sz w:val="22"/>
                      <w:szCs w:val="22"/>
                      <w:lang w:val="en-GB"/>
                    </w:rPr>
                  </w:pPr>
                  <w:r w:rsidRPr="000C52BF">
                    <w:rPr>
                      <w:rFonts w:asciiTheme="minorHAnsi" w:hAnsiTheme="minorHAnsi"/>
                      <w:iCs/>
                      <w:color w:val="002060"/>
                      <w:sz w:val="22"/>
                      <w:szCs w:val="22"/>
                      <w:lang w:val="en-GB"/>
                    </w:rPr>
                    <w:t xml:space="preserve">Exercises </w:t>
                  </w:r>
                </w:p>
              </w:tc>
              <w:tc>
                <w:tcPr>
                  <w:tcW w:w="2468" w:type="dxa"/>
                </w:tcPr>
                <w:p w14:paraId="596988BC" w14:textId="56769BE9" w:rsidR="00CC1EC5" w:rsidRPr="000C52BF" w:rsidRDefault="0000268A" w:rsidP="00E30CBA">
                  <w:pPr>
                    <w:jc w:val="center"/>
                    <w:rPr>
                      <w:rFonts w:asciiTheme="minorHAnsi" w:hAnsiTheme="minorHAnsi" w:cs="Arial"/>
                      <w:color w:val="002060"/>
                      <w:sz w:val="22"/>
                      <w:szCs w:val="22"/>
                      <w:lang w:val="en-GB"/>
                    </w:rPr>
                  </w:pPr>
                  <w:r>
                    <w:rPr>
                      <w:rFonts w:asciiTheme="minorHAnsi" w:hAnsiTheme="minorHAnsi" w:cs="Arial"/>
                      <w:color w:val="002060"/>
                      <w:sz w:val="22"/>
                      <w:szCs w:val="22"/>
                      <w:lang w:val="en-GB"/>
                    </w:rPr>
                    <w:t xml:space="preserve">15 </w:t>
                  </w:r>
                  <w:r w:rsidR="000C52BF" w:rsidRPr="000C52BF">
                    <w:rPr>
                      <w:rFonts w:asciiTheme="minorHAnsi" w:hAnsiTheme="minorHAnsi" w:cs="Arial"/>
                      <w:color w:val="002060"/>
                      <w:sz w:val="22"/>
                      <w:szCs w:val="22"/>
                      <w:lang w:val="en-GB"/>
                    </w:rPr>
                    <w:t>hrs</w:t>
                  </w:r>
                </w:p>
              </w:tc>
            </w:tr>
            <w:tr w:rsidR="00CC1EC5" w:rsidRPr="000C52BF" w14:paraId="79316FD0" w14:textId="77777777" w:rsidTr="00E30CBA">
              <w:tc>
                <w:tcPr>
                  <w:tcW w:w="2467" w:type="dxa"/>
                  <w:shd w:val="clear" w:color="auto" w:fill="auto"/>
                </w:tcPr>
                <w:p w14:paraId="2817E43F" w14:textId="77777777" w:rsidR="00CC1EC5" w:rsidRPr="000C52BF" w:rsidRDefault="000C52BF" w:rsidP="00E30CBA">
                  <w:pPr>
                    <w:rPr>
                      <w:rFonts w:asciiTheme="minorHAnsi" w:hAnsiTheme="minorHAnsi"/>
                      <w:iCs/>
                      <w:color w:val="002060"/>
                      <w:sz w:val="22"/>
                      <w:szCs w:val="22"/>
                      <w:lang w:val="en-GB"/>
                    </w:rPr>
                  </w:pPr>
                  <w:r w:rsidRPr="000C52BF">
                    <w:rPr>
                      <w:rFonts w:asciiTheme="minorHAnsi" w:hAnsiTheme="minorHAnsi"/>
                      <w:iCs/>
                      <w:color w:val="002060"/>
                      <w:sz w:val="22"/>
                      <w:szCs w:val="22"/>
                      <w:lang w:val="en-GB"/>
                    </w:rPr>
                    <w:t>Team Project</w:t>
                  </w:r>
                </w:p>
              </w:tc>
              <w:tc>
                <w:tcPr>
                  <w:tcW w:w="2468" w:type="dxa"/>
                </w:tcPr>
                <w:p w14:paraId="379C107D" w14:textId="2C064360" w:rsidR="00CC1EC5" w:rsidRPr="000C52BF" w:rsidRDefault="0000268A" w:rsidP="00E30CBA">
                  <w:pPr>
                    <w:jc w:val="center"/>
                    <w:rPr>
                      <w:rFonts w:asciiTheme="minorHAnsi" w:hAnsiTheme="minorHAnsi" w:cs="Arial"/>
                      <w:color w:val="002060"/>
                      <w:sz w:val="22"/>
                      <w:szCs w:val="22"/>
                      <w:lang w:val="en-GB"/>
                    </w:rPr>
                  </w:pPr>
                  <w:r>
                    <w:rPr>
                      <w:rFonts w:asciiTheme="minorHAnsi" w:hAnsiTheme="minorHAnsi" w:cs="Arial"/>
                      <w:color w:val="002060"/>
                      <w:sz w:val="22"/>
                      <w:szCs w:val="22"/>
                      <w:lang w:val="en-GB"/>
                    </w:rPr>
                    <w:t xml:space="preserve">17 </w:t>
                  </w:r>
                  <w:r w:rsidR="000C52BF" w:rsidRPr="000C52BF">
                    <w:rPr>
                      <w:rFonts w:asciiTheme="minorHAnsi" w:hAnsiTheme="minorHAnsi" w:cs="Arial"/>
                      <w:color w:val="002060"/>
                      <w:sz w:val="22"/>
                      <w:szCs w:val="22"/>
                      <w:lang w:val="en-GB"/>
                    </w:rPr>
                    <w:t>hrs</w:t>
                  </w:r>
                </w:p>
              </w:tc>
            </w:tr>
            <w:tr w:rsidR="00CC1EC5" w:rsidRPr="000C52BF" w14:paraId="10094264" w14:textId="77777777" w:rsidTr="00E30CBA">
              <w:tc>
                <w:tcPr>
                  <w:tcW w:w="2467" w:type="dxa"/>
                  <w:shd w:val="clear" w:color="auto" w:fill="auto"/>
                </w:tcPr>
                <w:p w14:paraId="789B67AF" w14:textId="77777777" w:rsidR="00CC1EC5" w:rsidRPr="000C52BF" w:rsidRDefault="00CC1EC5" w:rsidP="00E30CBA">
                  <w:pPr>
                    <w:rPr>
                      <w:rFonts w:asciiTheme="minorHAnsi" w:hAnsiTheme="minorHAnsi"/>
                      <w:iCs/>
                      <w:color w:val="002060"/>
                      <w:sz w:val="22"/>
                      <w:szCs w:val="22"/>
                      <w:lang w:val="en-GB"/>
                    </w:rPr>
                  </w:pPr>
                </w:p>
              </w:tc>
              <w:tc>
                <w:tcPr>
                  <w:tcW w:w="2468" w:type="dxa"/>
                </w:tcPr>
                <w:p w14:paraId="7CE59EC7" w14:textId="77777777" w:rsidR="00CC1EC5" w:rsidRPr="000C52BF" w:rsidRDefault="00CC1EC5" w:rsidP="00E30CBA">
                  <w:pPr>
                    <w:rPr>
                      <w:rFonts w:asciiTheme="minorHAnsi" w:hAnsiTheme="minorHAnsi" w:cs="Arial"/>
                      <w:i/>
                      <w:color w:val="002060"/>
                      <w:sz w:val="22"/>
                      <w:szCs w:val="22"/>
                      <w:lang w:val="en-GB"/>
                    </w:rPr>
                  </w:pPr>
                </w:p>
              </w:tc>
            </w:tr>
            <w:tr w:rsidR="00CC1EC5" w:rsidRPr="000C52BF" w14:paraId="00CB52BE" w14:textId="77777777" w:rsidTr="00E30CBA">
              <w:tc>
                <w:tcPr>
                  <w:tcW w:w="2467" w:type="dxa"/>
                  <w:shd w:val="clear" w:color="auto" w:fill="auto"/>
                </w:tcPr>
                <w:p w14:paraId="4E44A0D0" w14:textId="77777777" w:rsidR="00CC1EC5" w:rsidRPr="000C52BF" w:rsidRDefault="00CC1EC5" w:rsidP="00E30CBA">
                  <w:pPr>
                    <w:rPr>
                      <w:rFonts w:asciiTheme="minorHAnsi" w:hAnsiTheme="minorHAnsi"/>
                      <w:iCs/>
                      <w:color w:val="002060"/>
                      <w:sz w:val="22"/>
                      <w:szCs w:val="22"/>
                      <w:lang w:val="en-GB"/>
                    </w:rPr>
                  </w:pPr>
                </w:p>
              </w:tc>
              <w:tc>
                <w:tcPr>
                  <w:tcW w:w="2468" w:type="dxa"/>
                </w:tcPr>
                <w:p w14:paraId="39DA2507" w14:textId="77777777" w:rsidR="00CC1EC5" w:rsidRPr="000C52BF" w:rsidRDefault="00CC1EC5" w:rsidP="00E30CBA">
                  <w:pPr>
                    <w:rPr>
                      <w:rFonts w:asciiTheme="minorHAnsi" w:hAnsiTheme="minorHAnsi" w:cs="Arial"/>
                      <w:i/>
                      <w:color w:val="002060"/>
                      <w:sz w:val="22"/>
                      <w:szCs w:val="22"/>
                      <w:lang w:val="en-GB"/>
                    </w:rPr>
                  </w:pPr>
                </w:p>
              </w:tc>
            </w:tr>
            <w:tr w:rsidR="00CC1EC5" w:rsidRPr="000C52BF" w14:paraId="07B51F73" w14:textId="77777777" w:rsidTr="00E30CBA">
              <w:tc>
                <w:tcPr>
                  <w:tcW w:w="2467" w:type="dxa"/>
                  <w:shd w:val="clear" w:color="auto" w:fill="auto"/>
                </w:tcPr>
                <w:p w14:paraId="1331E44B" w14:textId="77777777" w:rsidR="00CC1EC5" w:rsidRPr="000C52BF" w:rsidRDefault="00CC1EC5" w:rsidP="00E30CBA">
                  <w:pPr>
                    <w:rPr>
                      <w:rFonts w:asciiTheme="minorHAnsi" w:hAnsiTheme="minorHAnsi"/>
                      <w:iCs/>
                      <w:color w:val="002060"/>
                      <w:sz w:val="22"/>
                      <w:szCs w:val="22"/>
                      <w:lang w:val="en-GB"/>
                    </w:rPr>
                  </w:pPr>
                </w:p>
              </w:tc>
              <w:tc>
                <w:tcPr>
                  <w:tcW w:w="2468" w:type="dxa"/>
                </w:tcPr>
                <w:p w14:paraId="7C0FDD99" w14:textId="77777777" w:rsidR="00CC1EC5" w:rsidRPr="000C52BF" w:rsidRDefault="00CC1EC5" w:rsidP="00E30CBA">
                  <w:pPr>
                    <w:rPr>
                      <w:rFonts w:asciiTheme="minorHAnsi" w:hAnsiTheme="minorHAnsi" w:cs="Arial"/>
                      <w:i/>
                      <w:color w:val="002060"/>
                      <w:sz w:val="22"/>
                      <w:szCs w:val="22"/>
                      <w:lang w:val="en-GB"/>
                    </w:rPr>
                  </w:pPr>
                </w:p>
              </w:tc>
            </w:tr>
            <w:tr w:rsidR="00CC1EC5" w:rsidRPr="000C52BF" w14:paraId="16F6F350" w14:textId="77777777" w:rsidTr="00E30CBA">
              <w:tc>
                <w:tcPr>
                  <w:tcW w:w="2467" w:type="dxa"/>
                  <w:shd w:val="clear" w:color="auto" w:fill="auto"/>
                </w:tcPr>
                <w:p w14:paraId="4A842703" w14:textId="77777777" w:rsidR="00CC1EC5" w:rsidRPr="000C52BF" w:rsidRDefault="00CC1EC5" w:rsidP="00E30CBA">
                  <w:pPr>
                    <w:rPr>
                      <w:rFonts w:asciiTheme="minorHAnsi" w:hAnsiTheme="minorHAnsi"/>
                      <w:iCs/>
                      <w:color w:val="002060"/>
                      <w:sz w:val="22"/>
                      <w:szCs w:val="22"/>
                      <w:lang w:val="en-GB"/>
                    </w:rPr>
                  </w:pPr>
                </w:p>
              </w:tc>
              <w:tc>
                <w:tcPr>
                  <w:tcW w:w="2468" w:type="dxa"/>
                </w:tcPr>
                <w:p w14:paraId="4AD98CAF" w14:textId="77777777" w:rsidR="00CC1EC5" w:rsidRPr="000C52BF" w:rsidRDefault="00CC1EC5" w:rsidP="00E30CBA">
                  <w:pPr>
                    <w:jc w:val="center"/>
                    <w:rPr>
                      <w:rFonts w:asciiTheme="minorHAnsi" w:hAnsiTheme="minorHAnsi" w:cs="Arial"/>
                      <w:color w:val="002060"/>
                      <w:sz w:val="22"/>
                      <w:szCs w:val="22"/>
                      <w:lang w:val="en-GB"/>
                    </w:rPr>
                  </w:pPr>
                </w:p>
              </w:tc>
            </w:tr>
            <w:tr w:rsidR="00CC1EC5" w:rsidRPr="000C52BF" w14:paraId="2BE90337" w14:textId="77777777" w:rsidTr="00E30CBA">
              <w:tc>
                <w:tcPr>
                  <w:tcW w:w="2467" w:type="dxa"/>
                </w:tcPr>
                <w:p w14:paraId="1AE10075" w14:textId="77777777" w:rsidR="00CC1EC5" w:rsidRPr="000C52BF" w:rsidRDefault="00CC1EC5" w:rsidP="00E30CBA">
                  <w:pPr>
                    <w:rPr>
                      <w:rFonts w:asciiTheme="minorHAnsi" w:hAnsiTheme="minorHAnsi"/>
                      <w:iCs/>
                      <w:color w:val="002060"/>
                      <w:sz w:val="22"/>
                      <w:szCs w:val="22"/>
                      <w:lang w:val="en-GB"/>
                    </w:rPr>
                  </w:pPr>
                  <w:r w:rsidRPr="000C52BF">
                    <w:rPr>
                      <w:rFonts w:asciiTheme="minorHAnsi" w:hAnsiTheme="minorHAnsi"/>
                      <w:iCs/>
                      <w:color w:val="002060"/>
                      <w:sz w:val="22"/>
                      <w:szCs w:val="22"/>
                      <w:lang w:val="en-GB"/>
                    </w:rPr>
                    <w:t xml:space="preserve">Course total </w:t>
                  </w:r>
                </w:p>
              </w:tc>
              <w:tc>
                <w:tcPr>
                  <w:tcW w:w="2468" w:type="dxa"/>
                  <w:vAlign w:val="center"/>
                </w:tcPr>
                <w:p w14:paraId="44DB4B6A" w14:textId="28DB8D3F" w:rsidR="00CC1EC5" w:rsidRPr="000C52BF" w:rsidRDefault="0000268A" w:rsidP="00E30CBA">
                  <w:pPr>
                    <w:jc w:val="center"/>
                    <w:rPr>
                      <w:rFonts w:asciiTheme="minorHAnsi" w:hAnsiTheme="minorHAnsi" w:cs="Arial"/>
                      <w:b/>
                      <w:i/>
                      <w:color w:val="002060"/>
                      <w:sz w:val="22"/>
                      <w:szCs w:val="22"/>
                      <w:lang w:val="en-GB"/>
                    </w:rPr>
                  </w:pPr>
                  <w:r>
                    <w:rPr>
                      <w:rFonts w:asciiTheme="minorHAnsi" w:hAnsiTheme="minorHAnsi" w:cs="Arial"/>
                      <w:b/>
                      <w:i/>
                      <w:color w:val="002060"/>
                      <w:sz w:val="22"/>
                      <w:szCs w:val="22"/>
                      <w:lang w:val="en-GB"/>
                    </w:rPr>
                    <w:t>88</w:t>
                  </w:r>
                  <w:r w:rsidR="000C52BF" w:rsidRPr="000C52BF">
                    <w:rPr>
                      <w:rFonts w:asciiTheme="minorHAnsi" w:hAnsiTheme="minorHAnsi" w:cs="Arial"/>
                      <w:b/>
                      <w:i/>
                      <w:color w:val="002060"/>
                      <w:sz w:val="22"/>
                      <w:szCs w:val="22"/>
                      <w:lang w:val="en-GB"/>
                    </w:rPr>
                    <w:t xml:space="preserve"> hrs</w:t>
                  </w:r>
                </w:p>
              </w:tc>
            </w:tr>
          </w:tbl>
          <w:p w14:paraId="252D296D" w14:textId="77777777" w:rsidR="00CC1EC5" w:rsidRPr="000C52BF" w:rsidRDefault="00CC1EC5" w:rsidP="00E30CBA">
            <w:pPr>
              <w:rPr>
                <w:rFonts w:asciiTheme="minorHAnsi" w:hAnsiTheme="minorHAnsi" w:cs="Tahoma"/>
                <w:sz w:val="22"/>
                <w:szCs w:val="22"/>
                <w:lang w:val="en-GB"/>
              </w:rPr>
            </w:pPr>
          </w:p>
        </w:tc>
      </w:tr>
      <w:tr w:rsidR="00CC1EC5" w:rsidRPr="000C52BF" w14:paraId="7F665E27" w14:textId="77777777" w:rsidTr="00D1407C">
        <w:trPr>
          <w:trHeight w:val="3509"/>
        </w:trPr>
        <w:tc>
          <w:tcPr>
            <w:tcW w:w="3306" w:type="dxa"/>
          </w:tcPr>
          <w:p w14:paraId="66BF91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5E42A71A"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3E117393" w14:textId="77777777" w:rsidR="00CC1EC5" w:rsidRPr="006403CB" w:rsidRDefault="00CC1EC5" w:rsidP="00E30CBA">
            <w:pPr>
              <w:jc w:val="both"/>
              <w:rPr>
                <w:rFonts w:asciiTheme="majorHAnsi" w:hAnsiTheme="majorHAnsi" w:cs="Arial"/>
                <w:i/>
                <w:sz w:val="16"/>
                <w:szCs w:val="16"/>
                <w:lang w:val="en-GB"/>
              </w:rPr>
            </w:pPr>
          </w:p>
          <w:p w14:paraId="3E8BB42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08B2FA3" w14:textId="77777777" w:rsidR="00CC1EC5" w:rsidRPr="006403CB" w:rsidRDefault="00CC1EC5" w:rsidP="00E30CBA">
            <w:pPr>
              <w:jc w:val="both"/>
              <w:rPr>
                <w:rFonts w:asciiTheme="majorHAnsi" w:hAnsiTheme="majorHAnsi" w:cs="Arial"/>
                <w:i/>
                <w:sz w:val="16"/>
                <w:szCs w:val="16"/>
                <w:lang w:val="en-GB"/>
              </w:rPr>
            </w:pPr>
          </w:p>
          <w:p w14:paraId="46AF302B"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49D7C50D" w14:textId="77777777" w:rsidR="00CC1EC5" w:rsidRPr="006403CB" w:rsidRDefault="00CC1EC5" w:rsidP="00E30CBA">
            <w:pPr>
              <w:rPr>
                <w:rFonts w:asciiTheme="majorHAnsi" w:hAnsiTheme="majorHAnsi" w:cs="Arial"/>
                <w:color w:val="002060"/>
                <w:lang w:val="en-GB"/>
              </w:rPr>
            </w:pPr>
          </w:p>
          <w:p w14:paraId="75AF5EFB" w14:textId="77777777"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0C52BF">
              <w:rPr>
                <w:rFonts w:asciiTheme="minorHAnsi" w:eastAsiaTheme="minorHAnsi" w:hAnsiTheme="minorHAnsi" w:cs="Courier New"/>
                <w:color w:val="212121"/>
                <w:sz w:val="22"/>
                <w:szCs w:val="22"/>
                <w:lang w:val="en" w:eastAsia="en-GB"/>
              </w:rPr>
              <w:t>Evaluation Language: Hellenic (English for ERASMUS Students)</w:t>
            </w:r>
          </w:p>
          <w:p w14:paraId="63DBCC86" w14:textId="77777777"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0C52BF">
              <w:rPr>
                <w:rFonts w:asciiTheme="minorHAnsi" w:eastAsiaTheme="minorHAnsi" w:hAnsiTheme="minorHAnsi" w:cs="Courier New"/>
                <w:color w:val="212121"/>
                <w:sz w:val="22"/>
                <w:szCs w:val="22"/>
                <w:lang w:val="en" w:eastAsia="en-GB"/>
              </w:rPr>
              <w:t>Evaluation methods:</w:t>
            </w:r>
          </w:p>
          <w:p w14:paraId="02422EF0" w14:textId="09C66875"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0C52BF">
              <w:rPr>
                <w:rFonts w:asciiTheme="minorHAnsi" w:eastAsiaTheme="minorHAnsi" w:hAnsiTheme="minorHAnsi" w:cs="Courier New"/>
                <w:color w:val="212121"/>
                <w:sz w:val="22"/>
                <w:szCs w:val="22"/>
                <w:lang w:val="en" w:eastAsia="en-GB"/>
              </w:rPr>
              <w:t>• Exercises</w:t>
            </w:r>
          </w:p>
          <w:p w14:paraId="400F6323" w14:textId="54B6E882"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0C52BF">
              <w:rPr>
                <w:rFonts w:asciiTheme="minorHAnsi" w:eastAsiaTheme="minorHAnsi" w:hAnsiTheme="minorHAnsi" w:cs="Courier New"/>
                <w:color w:val="212121"/>
                <w:sz w:val="22"/>
                <w:szCs w:val="22"/>
                <w:lang w:val="en" w:eastAsia="en-GB"/>
              </w:rPr>
              <w:t xml:space="preserve">• Presentation of key points in case studies </w:t>
            </w:r>
          </w:p>
          <w:p w14:paraId="295B072A" w14:textId="1C666A01"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0C52BF">
              <w:rPr>
                <w:rFonts w:asciiTheme="minorHAnsi" w:eastAsiaTheme="minorHAnsi" w:hAnsiTheme="minorHAnsi" w:cs="Courier New"/>
                <w:color w:val="212121"/>
                <w:sz w:val="22"/>
                <w:szCs w:val="22"/>
                <w:lang w:val="en" w:eastAsia="en-GB"/>
              </w:rPr>
              <w:t xml:space="preserve">• Team project </w:t>
            </w:r>
          </w:p>
          <w:p w14:paraId="242EB1BF" w14:textId="5766C37D"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0C52BF">
              <w:rPr>
                <w:rFonts w:asciiTheme="minorHAnsi" w:eastAsiaTheme="minorHAnsi" w:hAnsiTheme="minorHAnsi" w:cs="Courier New"/>
                <w:color w:val="212121"/>
                <w:sz w:val="22"/>
                <w:szCs w:val="22"/>
                <w:lang w:val="en" w:eastAsia="en-GB"/>
              </w:rPr>
              <w:t xml:space="preserve">• Written examination </w:t>
            </w:r>
          </w:p>
          <w:p w14:paraId="2E65BDE9" w14:textId="77777777"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r w:rsidRPr="000C52BF">
              <w:rPr>
                <w:rFonts w:asciiTheme="minorHAnsi" w:eastAsiaTheme="minorHAnsi" w:hAnsiTheme="minorHAnsi" w:cs="Courier New"/>
                <w:color w:val="212121"/>
                <w:sz w:val="22"/>
                <w:szCs w:val="22"/>
                <w:lang w:val="en" w:eastAsia="en-GB"/>
              </w:rPr>
              <w:t>The criteria are listed in detail on the course website at www.eclass.aegean.gr.</w:t>
            </w:r>
          </w:p>
          <w:p w14:paraId="10335F1A" w14:textId="77777777" w:rsidR="000C52BF" w:rsidRPr="000C52BF" w:rsidRDefault="000C52BF" w:rsidP="000C5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 w:eastAsia="en-GB"/>
              </w:rPr>
            </w:pPr>
          </w:p>
          <w:p w14:paraId="00E57FD9" w14:textId="5D23ACED" w:rsidR="00CC1EC5" w:rsidRPr="00D1407C" w:rsidRDefault="000C52BF" w:rsidP="00D1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Courier New"/>
                <w:color w:val="212121"/>
                <w:sz w:val="22"/>
                <w:szCs w:val="22"/>
                <w:lang w:val="en-GB" w:eastAsia="en-GB"/>
              </w:rPr>
            </w:pPr>
            <w:r w:rsidRPr="000C52BF">
              <w:rPr>
                <w:rFonts w:asciiTheme="minorHAnsi" w:eastAsiaTheme="minorHAnsi" w:hAnsiTheme="minorHAnsi" w:cs="Courier New"/>
                <w:color w:val="212121"/>
                <w:sz w:val="22"/>
                <w:szCs w:val="22"/>
                <w:lang w:val="en" w:eastAsia="en-GB"/>
              </w:rPr>
              <w:t>In the written examination, the value of each subject is stated in the text of the examination topics.</w:t>
            </w:r>
          </w:p>
        </w:tc>
      </w:tr>
    </w:tbl>
    <w:p w14:paraId="1536F276"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544E3358" w14:textId="77777777" w:rsidTr="00E30CBA">
        <w:tc>
          <w:tcPr>
            <w:tcW w:w="8472" w:type="dxa"/>
          </w:tcPr>
          <w:p w14:paraId="78005448"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6FB42E56" w14:textId="77777777" w:rsidR="00BC05B7" w:rsidRPr="002B4B79" w:rsidRDefault="00BC05B7" w:rsidP="00BC05B7">
            <w:pPr>
              <w:numPr>
                <w:ilvl w:val="0"/>
                <w:numId w:val="6"/>
              </w:numPr>
              <w:spacing w:after="120"/>
              <w:ind w:left="357" w:hanging="357"/>
              <w:rPr>
                <w:rFonts w:asciiTheme="minorHAnsi" w:hAnsiTheme="minorHAnsi" w:cs="Arial"/>
                <w:sz w:val="22"/>
                <w:szCs w:val="22"/>
              </w:rPr>
            </w:pPr>
            <w:r w:rsidRPr="002B4B79">
              <w:rPr>
                <w:rFonts w:asciiTheme="minorHAnsi" w:hAnsiTheme="minorHAnsi" w:cs="Arial"/>
                <w:sz w:val="22"/>
                <w:szCs w:val="22"/>
              </w:rPr>
              <w:t>Managing Project Risk and Uncertainty, C. Chapman, S. Ward, John Willey &amp; Sons ltd, 2002</w:t>
            </w:r>
          </w:p>
          <w:p w14:paraId="3B5CF83D" w14:textId="77777777" w:rsidR="00BC05B7" w:rsidRPr="002B4B79" w:rsidRDefault="00BC05B7" w:rsidP="00BC05B7">
            <w:pPr>
              <w:numPr>
                <w:ilvl w:val="0"/>
                <w:numId w:val="6"/>
              </w:numPr>
              <w:spacing w:after="120"/>
              <w:ind w:left="357" w:hanging="357"/>
              <w:rPr>
                <w:rFonts w:asciiTheme="minorHAnsi" w:hAnsiTheme="minorHAnsi" w:cs="Arial"/>
                <w:sz w:val="22"/>
                <w:szCs w:val="22"/>
              </w:rPr>
            </w:pPr>
            <w:r w:rsidRPr="002B4B79">
              <w:rPr>
                <w:rFonts w:asciiTheme="minorHAnsi" w:hAnsiTheme="minorHAnsi" w:cs="Arial"/>
                <w:sz w:val="22"/>
                <w:szCs w:val="22"/>
                <w:lang w:val="el-GR"/>
              </w:rPr>
              <w:t xml:space="preserve">ΣΔΙΤ – Έκθεση </w:t>
            </w:r>
            <w:proofErr w:type="spellStart"/>
            <w:r w:rsidRPr="002B4B79">
              <w:rPr>
                <w:rFonts w:asciiTheme="minorHAnsi" w:hAnsiTheme="minorHAnsi" w:cs="Arial"/>
                <w:sz w:val="22"/>
                <w:szCs w:val="22"/>
                <w:lang w:val="el-GR"/>
              </w:rPr>
              <w:t>Υποιο</w:t>
            </w:r>
            <w:proofErr w:type="spellEnd"/>
          </w:p>
          <w:p w14:paraId="78AC1AB8" w14:textId="77777777" w:rsidR="008865E5" w:rsidRPr="006403CB" w:rsidRDefault="008865E5" w:rsidP="00E30CBA">
            <w:pPr>
              <w:jc w:val="both"/>
              <w:rPr>
                <w:rFonts w:asciiTheme="majorHAnsi" w:hAnsiTheme="majorHAnsi" w:cs="Arial"/>
                <w:i/>
                <w:sz w:val="16"/>
                <w:szCs w:val="16"/>
                <w:lang w:val="en-GB"/>
              </w:rPr>
            </w:pPr>
          </w:p>
          <w:p w14:paraId="7D89F2F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303BAE5A" w14:textId="77777777" w:rsidR="00CC1EC5" w:rsidRPr="006403CB" w:rsidRDefault="00CC1EC5" w:rsidP="00E30CBA">
            <w:pPr>
              <w:jc w:val="both"/>
              <w:rPr>
                <w:rFonts w:asciiTheme="majorHAnsi" w:eastAsia="Calibri" w:hAnsiTheme="majorHAnsi" w:cs="Arial"/>
                <w:color w:val="002060"/>
                <w:sz w:val="20"/>
                <w:szCs w:val="20"/>
                <w:lang w:val="en-GB"/>
              </w:rPr>
            </w:pPr>
          </w:p>
          <w:p w14:paraId="7C9C6F75" w14:textId="77777777" w:rsidR="00BC05B7" w:rsidRPr="00BC05B7" w:rsidRDefault="00BC05B7" w:rsidP="00BC05B7">
            <w:pPr>
              <w:pStyle w:val="a3"/>
              <w:numPr>
                <w:ilvl w:val="0"/>
                <w:numId w:val="7"/>
              </w:numPr>
              <w:spacing w:after="200" w:line="276" w:lineRule="auto"/>
              <w:jc w:val="both"/>
              <w:rPr>
                <w:rFonts w:asciiTheme="minorHAnsi" w:hAnsiTheme="minorHAnsi" w:cs="Arial"/>
              </w:rPr>
            </w:pPr>
            <w:r w:rsidRPr="002D683E">
              <w:rPr>
                <w:rFonts w:asciiTheme="minorHAnsi" w:eastAsia="Arial Unicode MS" w:hAnsiTheme="minorHAnsi" w:cs="Arial"/>
              </w:rPr>
              <w:t>International Journal of Project Management</w:t>
            </w:r>
          </w:p>
          <w:p w14:paraId="186CE79F" w14:textId="43D0CA17" w:rsidR="00CC1EC5" w:rsidRPr="00BC05B7" w:rsidRDefault="00D1407C" w:rsidP="00BC05B7">
            <w:pPr>
              <w:pStyle w:val="a3"/>
              <w:numPr>
                <w:ilvl w:val="0"/>
                <w:numId w:val="7"/>
              </w:numPr>
              <w:spacing w:after="200" w:line="276" w:lineRule="auto"/>
              <w:jc w:val="both"/>
              <w:rPr>
                <w:rFonts w:asciiTheme="minorHAnsi" w:hAnsiTheme="minorHAnsi" w:cs="Arial"/>
              </w:rPr>
            </w:pPr>
            <w:r>
              <w:rPr>
                <w:rFonts w:cs="Arial"/>
              </w:rPr>
              <w:t>Risk Management</w:t>
            </w:r>
          </w:p>
          <w:p w14:paraId="24FE8C04" w14:textId="77777777" w:rsidR="00CC1EC5" w:rsidRPr="006403CB" w:rsidRDefault="00CC1EC5" w:rsidP="00E30CBA">
            <w:pPr>
              <w:jc w:val="both"/>
              <w:rPr>
                <w:rFonts w:asciiTheme="majorHAnsi" w:hAnsiTheme="majorHAnsi" w:cs="Arial"/>
                <w:b/>
                <w:lang w:val="en-GB"/>
              </w:rPr>
            </w:pPr>
          </w:p>
        </w:tc>
      </w:tr>
    </w:tbl>
    <w:p w14:paraId="57149228"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CF2"/>
    <w:multiLevelType w:val="hybridMultilevel"/>
    <w:tmpl w:val="513E12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3D745ABB"/>
    <w:multiLevelType w:val="hybridMultilevel"/>
    <w:tmpl w:val="18A2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15F3D"/>
    <w:multiLevelType w:val="hybridMultilevel"/>
    <w:tmpl w:val="CB4C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56A62"/>
    <w:multiLevelType w:val="hybridMultilevel"/>
    <w:tmpl w:val="18E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6" w15:restartNumberingAfterBreak="0">
    <w:nsid w:val="7962653B"/>
    <w:multiLevelType w:val="hybridMultilevel"/>
    <w:tmpl w:val="741AA3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53895950">
    <w:abstractNumId w:val="1"/>
  </w:num>
  <w:num w:numId="2" w16cid:durableId="1566723711">
    <w:abstractNumId w:val="5"/>
  </w:num>
  <w:num w:numId="3" w16cid:durableId="2001494812">
    <w:abstractNumId w:val="0"/>
  </w:num>
  <w:num w:numId="4" w16cid:durableId="1188449300">
    <w:abstractNumId w:val="4"/>
  </w:num>
  <w:num w:numId="5" w16cid:durableId="1838377658">
    <w:abstractNumId w:val="3"/>
  </w:num>
  <w:num w:numId="6" w16cid:durableId="995107851">
    <w:abstractNumId w:val="6"/>
  </w:num>
  <w:num w:numId="7" w16cid:durableId="107257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C5"/>
    <w:rsid w:val="0000268A"/>
    <w:rsid w:val="000C52BF"/>
    <w:rsid w:val="00196F7A"/>
    <w:rsid w:val="001A7AFC"/>
    <w:rsid w:val="00353094"/>
    <w:rsid w:val="004F7535"/>
    <w:rsid w:val="005279F4"/>
    <w:rsid w:val="00534E6B"/>
    <w:rsid w:val="006A5903"/>
    <w:rsid w:val="006C7BEF"/>
    <w:rsid w:val="007F6663"/>
    <w:rsid w:val="008865E5"/>
    <w:rsid w:val="00A771EB"/>
    <w:rsid w:val="00B22020"/>
    <w:rsid w:val="00BC05B7"/>
    <w:rsid w:val="00C36535"/>
    <w:rsid w:val="00CC1EC5"/>
    <w:rsid w:val="00D1407C"/>
    <w:rsid w:val="00E32309"/>
    <w:rsid w:val="00E86C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EA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paragraph" w:styleId="4">
    <w:name w:val="heading 4"/>
    <w:basedOn w:val="a"/>
    <w:next w:val="a"/>
    <w:link w:val="4Char"/>
    <w:uiPriority w:val="99"/>
    <w:qFormat/>
    <w:rsid w:val="00BC05B7"/>
    <w:pPr>
      <w:keepNex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99"/>
    <w:qFormat/>
    <w:rsid w:val="00C36535"/>
    <w:pPr>
      <w:ind w:left="720"/>
      <w:contextualSpacing/>
    </w:pPr>
  </w:style>
  <w:style w:type="character" w:styleId="-">
    <w:name w:val="Hyperlink"/>
    <w:basedOn w:val="a0"/>
    <w:uiPriority w:val="99"/>
    <w:rsid w:val="000C52BF"/>
    <w:rPr>
      <w:rFonts w:cs="Times New Roman"/>
      <w:color w:val="0000FF"/>
      <w:u w:val="single"/>
    </w:rPr>
  </w:style>
  <w:style w:type="character" w:customStyle="1" w:styleId="4Char">
    <w:name w:val="Επικεφαλίδα 4 Char"/>
    <w:basedOn w:val="a0"/>
    <w:link w:val="4"/>
    <w:uiPriority w:val="99"/>
    <w:rsid w:val="00BC05B7"/>
    <w:rPr>
      <w:rFonts w:ascii="Times New Roman" w:eastAsia="Times New Roman" w:hAnsi="Times New Roman" w:cs="Times New Roman"/>
      <w:b/>
      <w:bC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00261">
      <w:bodyDiv w:val="1"/>
      <w:marLeft w:val="0"/>
      <w:marRight w:val="0"/>
      <w:marTop w:val="0"/>
      <w:marBottom w:val="0"/>
      <w:divBdr>
        <w:top w:val="none" w:sz="0" w:space="0" w:color="auto"/>
        <w:left w:val="none" w:sz="0" w:space="0" w:color="auto"/>
        <w:bottom w:val="none" w:sz="0" w:space="0" w:color="auto"/>
        <w:right w:val="none" w:sz="0" w:space="0" w:color="auto"/>
      </w:divBdr>
    </w:div>
    <w:div w:id="723256470">
      <w:bodyDiv w:val="1"/>
      <w:marLeft w:val="0"/>
      <w:marRight w:val="0"/>
      <w:marTop w:val="0"/>
      <w:marBottom w:val="0"/>
      <w:divBdr>
        <w:top w:val="none" w:sz="0" w:space="0" w:color="auto"/>
        <w:left w:val="none" w:sz="0" w:space="0" w:color="auto"/>
        <w:bottom w:val="none" w:sz="0" w:space="0" w:color="auto"/>
        <w:right w:val="none" w:sz="0" w:space="0" w:color="auto"/>
      </w:divBdr>
    </w:div>
    <w:div w:id="942146437">
      <w:bodyDiv w:val="1"/>
      <w:marLeft w:val="0"/>
      <w:marRight w:val="0"/>
      <w:marTop w:val="0"/>
      <w:marBottom w:val="0"/>
      <w:divBdr>
        <w:top w:val="none" w:sz="0" w:space="0" w:color="auto"/>
        <w:left w:val="none" w:sz="0" w:space="0" w:color="auto"/>
        <w:bottom w:val="none" w:sz="0" w:space="0" w:color="auto"/>
        <w:right w:val="none" w:sz="0" w:space="0" w:color="auto"/>
      </w:divBdr>
    </w:div>
    <w:div w:id="968895566">
      <w:bodyDiv w:val="1"/>
      <w:marLeft w:val="0"/>
      <w:marRight w:val="0"/>
      <w:marTop w:val="0"/>
      <w:marBottom w:val="0"/>
      <w:divBdr>
        <w:top w:val="none" w:sz="0" w:space="0" w:color="auto"/>
        <w:left w:val="none" w:sz="0" w:space="0" w:color="auto"/>
        <w:bottom w:val="none" w:sz="0" w:space="0" w:color="auto"/>
        <w:right w:val="none" w:sz="0" w:space="0" w:color="auto"/>
      </w:divBdr>
    </w:div>
    <w:div w:id="113471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5217</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Tsaliki Katerina</dc:creator>
  <cp:lastModifiedBy>NIKOLAOS GANIARIS</cp:lastModifiedBy>
  <cp:revision>2</cp:revision>
  <dcterms:created xsi:type="dcterms:W3CDTF">2023-06-12T07:28:00Z</dcterms:created>
  <dcterms:modified xsi:type="dcterms:W3CDTF">2023-06-12T07:28:00Z</dcterms:modified>
</cp:coreProperties>
</file>